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l18frh" w:id="0"/>
      <w:bookmarkEnd w:id="0"/>
      <w:r w:rsidDel="00000000" w:rsidR="00000000" w:rsidRPr="00000000">
        <w:rPr>
          <w:rFonts w:ascii="Calibri" w:cs="Calibri" w:eastAsia="Calibri" w:hAnsi="Calibri"/>
          <w:rtl w:val="0"/>
        </w:rPr>
        <w:t xml:space="preserve">WORKPLACE HARASSMENT AND VIOLENCE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safety and security of everyone. [Organization Name] has a zero-tolerance policy for harassment and violence in the workplace. Additionally, this harassment/violence policy details the process for filing complaints and conducting investigations. If there is a report of workplace harassment or violence, an investigation will be conducted.</w:t>
      </w:r>
    </w:p>
    <w:p w:rsidR="00000000" w:rsidDel="00000000" w:rsidP="00000000" w:rsidRDefault="00000000" w:rsidRPr="00000000" w14:paraId="0000000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The following definitions have been taken directly from WorkSafe NB or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"Workplace harassment" means any objectionable or offensive behavior that is known or ought reasonably to be known to be unwelcome, including bullying or any other conduct, comment or display made on either a one-time or repeated basis that threatens the health or safety of an employee, and includes sexual harassment, but does not include reasonable conduct of an employer in respect of the management and direction of employees at the place of employment.</w:t>
      </w:r>
    </w:p>
    <w:p w:rsidR="00000000" w:rsidDel="00000000" w:rsidP="00000000" w:rsidRDefault="00000000" w:rsidRPr="00000000" w14:paraId="0000000A">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Common harassing behaviours can include (but are not limited to):</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Rumour spreading;</w:t>
      </w:r>
    </w:p>
    <w:p w:rsidR="00000000" w:rsidDel="00000000" w:rsidP="00000000" w:rsidRDefault="00000000" w:rsidRPr="00000000" w14:paraId="0000000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Jokes about sex;</w:t>
      </w:r>
    </w:p>
    <w:p w:rsidR="00000000" w:rsidDel="00000000" w:rsidP="00000000" w:rsidRDefault="00000000" w:rsidRPr="00000000" w14:paraId="0000000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Email chains with jokes about specific individuals;</w:t>
      </w:r>
    </w:p>
    <w:p w:rsidR="00000000" w:rsidDel="00000000" w:rsidP="00000000" w:rsidRDefault="00000000" w:rsidRPr="00000000" w14:paraId="0000001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Excluding individuals from work-related activities;</w:t>
      </w:r>
    </w:p>
    <w:p w:rsidR="00000000" w:rsidDel="00000000" w:rsidP="00000000" w:rsidRDefault="00000000" w:rsidRPr="00000000" w14:paraId="0000001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Reviewing work unfairly or trivial fault-finding; and</w:t>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Belittling behaviour or comments.</w:t>
      </w:r>
    </w:p>
    <w:p w:rsidR="00000000" w:rsidDel="00000000" w:rsidP="00000000" w:rsidRDefault="00000000" w:rsidRPr="00000000" w14:paraId="00000013">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“Violence”, in a place of employment, means the attempted or actual use of physical force against an employee, or any threatening statement or behaviour that gives an employee reasonable cause to believe that physical force will be used against the employee, and includes sexual violence, intimate partner violence and domestic violence.</w:t>
      </w:r>
    </w:p>
    <w:p w:rsidR="00000000" w:rsidDel="00000000" w:rsidP="00000000" w:rsidRDefault="00000000" w:rsidRPr="00000000" w14:paraId="0000001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“Sexual harassment” refers to remarks or conduct that are "sexual" in nature. Sexual harassment, on the other hand, may occur when the behaviour is not overtly sexual but has gender-based connotations and insults or causes the recipient personal humiliation or embarrassment. To name a few examples, it could mean words, jokes, sexual comments, contact, sexual demands, unwanted kissing and touching, and insults directed at the individual's sexual orientation, race, culture, ability, and/or income.</w:t>
      </w:r>
    </w:p>
    <w:p w:rsidR="00000000" w:rsidDel="00000000" w:rsidP="00000000" w:rsidRDefault="00000000" w:rsidRPr="00000000" w14:paraId="00000017">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ind w:right="30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19">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harassment. We will not tolerate any such incidents that are perpetuated by or against an employee, client, volunteer, vendor or visitor.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harassment and will deal with incidents and complaints made in good faith, in a fair, consistent, and timely manner. </w:t>
      </w:r>
    </w:p>
    <w:p w:rsidR="00000000" w:rsidDel="00000000" w:rsidP="00000000" w:rsidRDefault="00000000" w:rsidRPr="00000000" w14:paraId="0000001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what constitutes workplace violence and harassment as defined in this policy and adhere to the organization’s zero tolerance requirement. </w:t>
      </w:r>
    </w:p>
    <w:p w:rsidR="00000000" w:rsidDel="00000000" w:rsidP="00000000" w:rsidRDefault="00000000" w:rsidRPr="00000000" w14:paraId="0000002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incident of violence or harassment one is subject to or witnesses in accordance with the organization’s anti-violence program. </w:t>
      </w:r>
    </w:p>
    <w:p w:rsidR="00000000" w:rsidDel="00000000" w:rsidP="00000000" w:rsidRDefault="00000000" w:rsidRPr="00000000" w14:paraId="0000002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as required in internal and external investigations concerning incidents of workplace violence or harassment.</w:t>
      </w:r>
    </w:p>
    <w:p w:rsidR="00000000" w:rsidDel="00000000" w:rsidP="00000000" w:rsidRDefault="00000000" w:rsidRPr="00000000" w14:paraId="0000002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Refrain from any retaliatory acts against any individual who has brought forward a complaint of violence or harassment.</w:t>
      </w:r>
    </w:p>
    <w:p w:rsidR="00000000" w:rsidDel="00000000" w:rsidP="00000000" w:rsidRDefault="00000000" w:rsidRPr="00000000" w14:paraId="0000002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identified risks. </w:t>
      </w:r>
    </w:p>
    <w:p w:rsidR="00000000" w:rsidDel="00000000" w:rsidP="00000000" w:rsidRDefault="00000000" w:rsidRPr="00000000" w14:paraId="0000002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p>
    <w:p w:rsidR="00000000" w:rsidDel="00000000" w:rsidP="00000000" w:rsidRDefault="00000000" w:rsidRPr="00000000" w14:paraId="0000002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Ensure a copy of this policy is available to all employees. </w:t>
      </w:r>
    </w:p>
    <w:p w:rsidR="00000000" w:rsidDel="00000000" w:rsidP="00000000" w:rsidRDefault="00000000" w:rsidRPr="00000000" w14:paraId="0000002B">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workplace violence and harassment policy and program  annually or as often as necessary to properly protect employees from the risk of violence or harassment. This policy and program will be reviewed after any violent incident to determine if changes are necessary. </w:t>
      </w:r>
    </w:p>
    <w:p w:rsidR="00000000" w:rsidDel="00000000" w:rsidP="00000000" w:rsidRDefault="00000000" w:rsidRPr="00000000" w14:paraId="0000002C">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 </w:t>
      </w:r>
    </w:p>
    <w:p w:rsidR="00000000" w:rsidDel="00000000" w:rsidP="00000000" w:rsidRDefault="00000000" w:rsidRPr="00000000" w14:paraId="0000002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or harassment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30">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HARASSMENT</w:t>
      </w:r>
    </w:p>
    <w:p w:rsidR="00000000" w:rsidDel="00000000" w:rsidP="00000000" w:rsidRDefault="00000000" w:rsidRPr="00000000" w14:paraId="00000033">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 workplace harassment incident or complaint should be reported immediately upon experiencing or witnessing an incident. This enables an investigation of the incident to begin promptly.</w:t>
      </w:r>
    </w:p>
    <w:p w:rsidR="00000000" w:rsidDel="00000000" w:rsidP="00000000" w:rsidRDefault="00000000" w:rsidRPr="00000000" w14:paraId="0000003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Employees may report workplace harassment incidents or complaints verbally or in writing.</w:t>
      </w:r>
    </w:p>
    <w:p w:rsidR="00000000" w:rsidDel="00000000" w:rsidP="00000000" w:rsidRDefault="00000000" w:rsidRPr="00000000" w14:paraId="0000003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may be brought forward to: </w:t>
      </w:r>
    </w:p>
    <w:p w:rsidR="00000000" w:rsidDel="00000000" w:rsidP="00000000" w:rsidRDefault="00000000" w:rsidRPr="00000000" w14:paraId="0000003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numPr>
          <w:ilvl w:val="0"/>
          <w:numId w:val="7"/>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A">
      <w:pPr>
        <w:numPr>
          <w:ilvl w:val="0"/>
          <w:numId w:val="7"/>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3B">
      <w:pPr>
        <w:numPr>
          <w:ilvl w:val="0"/>
          <w:numId w:val="7"/>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C">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3D">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3E">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3F">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40">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41">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42">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3">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45">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VIOLENCE</w:t>
      </w:r>
    </w:p>
    <w:p w:rsidR="00000000" w:rsidDel="00000000" w:rsidP="00000000" w:rsidRDefault="00000000" w:rsidRPr="00000000" w14:paraId="00000046">
      <w:pPr>
        <w:shd w:fill="ffffff" w:val="clear"/>
        <w:ind w:right="30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their designate or other relevant party. </w:t>
      </w:r>
    </w:p>
    <w:p w:rsidR="00000000" w:rsidDel="00000000" w:rsidP="00000000" w:rsidRDefault="00000000" w:rsidRPr="00000000" w14:paraId="0000004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supervisor/manager or their designate to discuss issues concerning or related to workplace violence.</w:t>
      </w:r>
    </w:p>
    <w:p w:rsidR="00000000" w:rsidDel="00000000" w:rsidP="00000000" w:rsidRDefault="00000000" w:rsidRPr="00000000" w14:paraId="0000004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 </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Provincial Police or the Federal Criminal Code.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5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53">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4">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55">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6">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7">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58">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u w:val="single"/>
        </w:rPr>
      </w:pPr>
      <w:r w:rsidDel="00000000" w:rsidR="00000000" w:rsidRPr="00000000">
        <w:rPr>
          <w:rFonts w:ascii="Calibri" w:cs="Calibri" w:eastAsia="Calibri" w:hAnsi="Calibri"/>
          <w:u w:val="single"/>
          <w:rtl w:val="0"/>
        </w:rPr>
        <w:t xml:space="preserve">Domestic Violence</w:t>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In the event the organization is aware that domestic violence could likely expose an employee to physical injury in the workplace, it will take every precaution reasonable in the circumstances for the protection of the affected employee(s). In such situations the organization will work with the employee to create a personal support plan which will identify safety measures and procedures for the protection of the individual.</w:t>
      </w:r>
    </w:p>
    <w:p w:rsidR="00000000" w:rsidDel="00000000" w:rsidP="00000000" w:rsidRDefault="00000000" w:rsidRPr="00000000" w14:paraId="0000005C">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 </w:t>
      </w:r>
    </w:p>
    <w:p w:rsidR="00000000" w:rsidDel="00000000" w:rsidP="00000000" w:rsidRDefault="00000000" w:rsidRPr="00000000" w14:paraId="0000005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[Organization Name] will conduct a risk assessment of the work environment to identify any issues related to potential violence that may impact the organization and its employees and will institute measures to control those risks.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 specific areas that may contribute to the risk of violence including:</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6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6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6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6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6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Working in a high crime area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As part of its assessment the organization may review records and reports (incident reports, health and safety inspection reports, etc.). The organization will assess workplace violence hazards in all jobs and throughout the workplace (with worker participation). It conducts risk assessments on a yearly basis, as well as when new jobs are created or job descriptions are significantly changed.</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rPr>
          <w:rFonts w:ascii="Calibri" w:cs="Calibri" w:eastAsia="Calibri" w:hAnsi="Calibri"/>
          <w:u w:val="single"/>
        </w:rPr>
      </w:pPr>
      <w:r w:rsidDel="00000000" w:rsidR="00000000" w:rsidRPr="00000000">
        <w:rPr>
          <w:rFonts w:ascii="Calibri" w:cs="Calibri" w:eastAsia="Calibri" w:hAnsi="Calibri"/>
          <w:u w:val="single"/>
          <w:rtl w:val="0"/>
        </w:rPr>
        <w:t xml:space="preserve">Violence Investigation Procedure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is suspected to be occurring.</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The organization will endeavor to complete investigations within 90 calendar days or less once the process has been initiated; unless extenuating circumstances warrant a longer investigation (for example where more than five witnesses must be interviewed or in the event a witness, Complainant or Respondent is unavailable due to illness).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steps/guidelines:</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 </w:t>
      </w:r>
    </w:p>
    <w:p w:rsidR="00000000" w:rsidDel="00000000" w:rsidP="00000000" w:rsidRDefault="00000000" w:rsidRPr="00000000" w14:paraId="00000077">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No person shall be appointed to the role of investigator where they have been named within a complaint.</w:t>
      </w:r>
    </w:p>
    <w:p w:rsidR="00000000" w:rsidDel="00000000" w:rsidP="00000000" w:rsidRDefault="00000000" w:rsidRPr="00000000" w14:paraId="00000078">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Any allegations against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be investigated by a neutral third-party investigator.</w:t>
      </w:r>
    </w:p>
    <w:p w:rsidR="00000000" w:rsidDel="00000000" w:rsidP="00000000" w:rsidRDefault="00000000" w:rsidRPr="00000000" w14:paraId="0000007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7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Individual(s) named in the complaint (known as Respondents) will be advised via written notification of the complaint that has been filed against them. The notification will inform the Respondent of the alleged offensive action(s)/behaviour(s) made against them.</w:t>
      </w:r>
    </w:p>
    <w:p w:rsidR="00000000" w:rsidDel="00000000" w:rsidP="00000000" w:rsidRDefault="00000000" w:rsidRPr="00000000" w14:paraId="0000007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7C">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7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7E">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7F">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8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findings of fact, the conclusion of the investigation and any recommendations made.</w:t>
      </w:r>
    </w:p>
    <w:p w:rsidR="00000000" w:rsidDel="00000000" w:rsidP="00000000" w:rsidRDefault="00000000" w:rsidRPr="00000000" w14:paraId="0000008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8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8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 (example: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8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findings and any disciplinary action to be taken as a result of the investigation.</w:t>
      </w:r>
    </w:p>
    <w:p w:rsidR="00000000" w:rsidDel="00000000" w:rsidP="00000000" w:rsidRDefault="00000000" w:rsidRPr="00000000" w14:paraId="0000008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08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7">
      <w:pPr>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or termination of employment, depending on individual circumstances. Additionally, the organization may pursue criminal charges where warranted.</w:t>
      </w:r>
    </w:p>
    <w:p w:rsidR="00000000" w:rsidDel="00000000" w:rsidP="00000000" w:rsidRDefault="00000000" w:rsidRPr="00000000" w14:paraId="0000008C">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D">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Records</w:t>
      </w:r>
    </w:p>
    <w:p w:rsidR="00000000" w:rsidDel="00000000" w:rsidP="00000000" w:rsidRDefault="00000000" w:rsidRPr="00000000" w14:paraId="0000008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F">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All reports and investigations into workplace violence and harassment are retained for a period of five years.</w:t>
      </w:r>
    </w:p>
    <w:p w:rsidR="00000000" w:rsidDel="00000000" w:rsidP="00000000" w:rsidRDefault="00000000" w:rsidRPr="00000000" w14:paraId="00000090">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1">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Policy and Program Review</w:t>
      </w:r>
    </w:p>
    <w:p w:rsidR="00000000" w:rsidDel="00000000" w:rsidP="00000000" w:rsidRDefault="00000000" w:rsidRPr="00000000" w14:paraId="00000092">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3">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This policy and program for preventing workplace violence and harassment will be reviewed on an annual basis.</w:t>
      </w:r>
    </w:p>
    <w:p w:rsidR="00000000" w:rsidDel="00000000" w:rsidP="00000000" w:rsidRDefault="00000000" w:rsidRPr="00000000" w14:paraId="00000094">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will be in written form and posted in a conspicuous place at [Organization Name] It will be reviewed as often as necessary, but at least annually. </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1440" w:hanging="36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diIlGl8g0Pe1LSSVX6NBf//vQ==">CgMxLjAyCWguM2wxOGZyaDgAciExNEhCaVdXVzJxOE9CXzYxOHJObk5HQVp4S05hekhRVHc=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2022-06-10T17:45:00Z</dcterms:created>
  <dc:creator>Kelly</dc:creator>
</cp:coreProperties>
</file>